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B88C" w14:textId="77777777" w:rsidR="00817224" w:rsidRPr="00C339AF" w:rsidRDefault="00817224" w:rsidP="00FB7DDB">
      <w:pPr>
        <w:rPr>
          <w:rFonts w:ascii="ariel" w:hAnsi="ariel" w:cs="Arial"/>
          <w:color w:val="000000"/>
          <w:szCs w:val="27"/>
          <w:lang w:val="en-US"/>
        </w:rPr>
      </w:pPr>
      <w:r w:rsidRPr="00F97A47">
        <w:rPr>
          <w:rStyle w:val="hps"/>
          <w:rFonts w:ascii="ariel" w:hAnsi="ariel" w:cs="Arial"/>
          <w:b/>
          <w:color w:val="222222"/>
          <w:sz w:val="32"/>
          <w:szCs w:val="32"/>
        </w:rPr>
        <w:t>Guide de Présentation</w:t>
      </w:r>
      <w:r w:rsidRPr="00C339AF">
        <w:rPr>
          <w:rFonts w:ascii="ariel" w:hAnsi="ariel" w:cs="Arial"/>
          <w:color w:val="222222"/>
        </w:rPr>
        <w:br/>
        <w:t> </w:t>
      </w:r>
      <w:r w:rsidRPr="00C339AF">
        <w:rPr>
          <w:rFonts w:ascii="ariel" w:hAnsi="ariel" w:cs="Arial"/>
          <w:color w:val="222222"/>
        </w:rPr>
        <w:br/>
      </w:r>
      <w:r w:rsidRPr="00C339AF">
        <w:rPr>
          <w:rFonts w:ascii="ariel" w:hAnsi="ariel" w:cs="Arial"/>
          <w:color w:val="222222"/>
        </w:rPr>
        <w:br/>
      </w:r>
      <w:r w:rsidRPr="00F97A47">
        <w:rPr>
          <w:rStyle w:val="hps"/>
          <w:rFonts w:ascii="ariel" w:hAnsi="ariel" w:cs="Arial"/>
          <w:b/>
          <w:color w:val="222222"/>
        </w:rPr>
        <w:t>Le</w:t>
      </w:r>
      <w:r w:rsidRPr="00F97A47">
        <w:rPr>
          <w:rFonts w:ascii="ariel" w:hAnsi="ariel" w:cs="Arial"/>
          <w:b/>
          <w:color w:val="222222"/>
        </w:rPr>
        <w:t xml:space="preserve"> </w:t>
      </w:r>
      <w:r w:rsidRPr="00F97A47">
        <w:rPr>
          <w:rStyle w:val="hps"/>
          <w:rFonts w:ascii="ariel" w:hAnsi="ariel" w:cs="Arial"/>
          <w:b/>
          <w:color w:val="222222"/>
        </w:rPr>
        <w:t>Centre International pour le Women Playwrights 50/50 Applause Award</w:t>
      </w:r>
      <w:r w:rsidRPr="00C339AF">
        <w:rPr>
          <w:rFonts w:ascii="ariel" w:hAnsi="ariel" w:cs="Arial"/>
          <w:color w:val="000000"/>
          <w:szCs w:val="27"/>
        </w:rPr>
        <w:br/>
      </w:r>
      <w:r w:rsidRPr="00C339AF">
        <w:rPr>
          <w:rFonts w:ascii="ariel" w:hAnsi="ariel" w:cs="Arial"/>
          <w:color w:val="222222"/>
        </w:rPr>
        <w:br/>
      </w:r>
      <w:r w:rsidRPr="00C339AF">
        <w:rPr>
          <w:rFonts w:ascii="ariel" w:hAnsi="ariel" w:cs="Arial"/>
          <w:color w:val="222222"/>
        </w:rPr>
        <w:br/>
      </w:r>
      <w:r w:rsidRPr="00C339AF">
        <w:rPr>
          <w:rStyle w:val="hps"/>
          <w:rFonts w:ascii="ariel" w:hAnsi="ariel" w:cs="Arial"/>
          <w:color w:val="222222"/>
        </w:rPr>
        <w:t>Le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Centre International pour le Women Playwrights 50/50 Applause Award augmente</w:t>
      </w:r>
      <w:r w:rsidRPr="00C339AF">
        <w:rPr>
          <w:rFonts w:ascii="ariel" w:hAnsi="ariel" w:cs="Arial"/>
          <w:color w:val="222222"/>
        </w:rPr>
        <w:t xml:space="preserve"> la </w:t>
      </w:r>
      <w:r w:rsidRPr="00C339AF">
        <w:rPr>
          <w:rStyle w:val="hps"/>
          <w:rFonts w:ascii="ariel" w:hAnsi="ariel" w:cs="Arial"/>
          <w:color w:val="222222"/>
        </w:rPr>
        <w:t>sensibilisation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et honore les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théâtres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qui ont produit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une saison avec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un nombre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égal ou supérieur de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pièces écrites par des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dramaturges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féminins</w:t>
      </w:r>
      <w:r w:rsidRPr="00C339AF">
        <w:rPr>
          <w:rFonts w:ascii="ariel" w:hAnsi="ariel" w:cs="Arial"/>
          <w:color w:val="222222"/>
        </w:rPr>
        <w:t xml:space="preserve">. </w:t>
      </w:r>
      <w:r w:rsidRPr="00C339AF">
        <w:rPr>
          <w:rStyle w:val="hps"/>
          <w:rFonts w:ascii="ariel" w:hAnsi="ariel" w:cs="Arial"/>
          <w:color w:val="222222"/>
        </w:rPr>
        <w:t>Ce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prix sera décerné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à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l'échelle internationale</w:t>
      </w:r>
      <w:r w:rsidRPr="00C339AF">
        <w:rPr>
          <w:rFonts w:ascii="ariel" w:hAnsi="ariel" w:cs="Arial"/>
          <w:color w:val="222222"/>
        </w:rPr>
        <w:t xml:space="preserve"> aux </w:t>
      </w:r>
      <w:r w:rsidRPr="00C339AF">
        <w:rPr>
          <w:rStyle w:val="hps"/>
          <w:rFonts w:ascii="ariel" w:hAnsi="ariel" w:cs="Arial"/>
          <w:color w:val="222222"/>
        </w:rPr>
        <w:t>théâtres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qui rentrent dans les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critères d'admissibilité.</w:t>
      </w:r>
      <w:r w:rsidRPr="00C339AF">
        <w:rPr>
          <w:rFonts w:ascii="ariel" w:hAnsi="ariel" w:cs="Arial"/>
          <w:color w:val="000000"/>
          <w:szCs w:val="27"/>
        </w:rPr>
        <w:br/>
      </w:r>
    </w:p>
    <w:p w14:paraId="41C99AA4" w14:textId="77777777" w:rsidR="00C339AF" w:rsidRPr="00C339AF" w:rsidRDefault="00817224" w:rsidP="00C339AF">
      <w:pPr>
        <w:shd w:val="clear" w:color="auto" w:fill="FFFFFF"/>
        <w:rPr>
          <w:rFonts w:ascii="ariel" w:hAnsi="ariel"/>
          <w:color w:val="000000"/>
          <w:szCs w:val="22"/>
          <w:lang w:val="en-US"/>
        </w:rPr>
      </w:pPr>
      <w:r w:rsidRPr="00C339AF">
        <w:rPr>
          <w:rStyle w:val="hps"/>
          <w:rFonts w:ascii="ariel" w:hAnsi="ariel" w:cs="Arial"/>
          <w:color w:val="222222"/>
        </w:rPr>
        <w:t>Pour être admissible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au Women Playwrights 50/50 Applause Award, un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théâtre doi</w:t>
      </w:r>
      <w:r w:rsidR="00D30CED" w:rsidRPr="00C339AF">
        <w:rPr>
          <w:rStyle w:val="hps"/>
          <w:rFonts w:ascii="ariel" w:hAnsi="ariel" w:cs="Arial"/>
          <w:color w:val="222222"/>
        </w:rPr>
        <w:t>zent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remplir les conditions suivantes</w:t>
      </w:r>
      <w:r w:rsidRPr="00C339AF">
        <w:rPr>
          <w:rFonts w:ascii="ariel" w:hAnsi="ariel" w:cs="Arial"/>
          <w:color w:val="222222"/>
        </w:rPr>
        <w:t>:</w:t>
      </w:r>
      <w:r w:rsidRPr="00C339AF">
        <w:rPr>
          <w:rFonts w:ascii="ariel" w:hAnsi="ariel" w:cs="Arial"/>
          <w:color w:val="222222"/>
        </w:rPr>
        <w:br/>
      </w:r>
      <w:r w:rsidRPr="00C339AF">
        <w:rPr>
          <w:rStyle w:val="hps"/>
          <w:rFonts w:ascii="ariel" w:hAnsi="ariel" w:cs="Arial"/>
          <w:color w:val="222222"/>
        </w:rPr>
        <w:t>•</w:t>
      </w:r>
      <w:r w:rsidRPr="00C339AF">
        <w:rPr>
          <w:rFonts w:ascii="ariel" w:hAnsi="ariel" w:cs="Arial"/>
          <w:color w:val="222222"/>
        </w:rPr>
        <w:t xml:space="preserve"> </w:t>
      </w:r>
      <w:r w:rsidR="00C339AF" w:rsidRPr="00C339AF">
        <w:rPr>
          <w:rStyle w:val="hps"/>
          <w:rFonts w:ascii="ariel" w:hAnsi="ariel" w:cs="Arial"/>
          <w:color w:val="222222"/>
        </w:rPr>
        <w:t xml:space="preserve"> </w:t>
      </w:r>
      <w:r w:rsidR="00C339AF" w:rsidRPr="00C339AF">
        <w:rPr>
          <w:rFonts w:ascii="ariel" w:hAnsi="ariel"/>
          <w:color w:val="000000"/>
          <w:szCs w:val="22"/>
          <w:lang w:val="en-US"/>
        </w:rPr>
        <w:t>Théâtres qui produise et font la promotion uniquement des femmes artistes dans le cadre de leur missions .</w:t>
      </w:r>
    </w:p>
    <w:p w14:paraId="6E3E5FDD" w14:textId="77777777" w:rsidR="00C339AF" w:rsidRPr="00C339AF" w:rsidRDefault="00817224" w:rsidP="00C339AF">
      <w:pPr>
        <w:shd w:val="clear" w:color="auto" w:fill="FFFFFF"/>
        <w:rPr>
          <w:rFonts w:ascii="ariel" w:hAnsi="ariel"/>
          <w:color w:val="000000"/>
          <w:szCs w:val="22"/>
          <w:lang w:val="en-US"/>
        </w:rPr>
      </w:pPr>
      <w:r w:rsidRPr="00C339AF">
        <w:rPr>
          <w:rStyle w:val="hps"/>
          <w:rFonts w:ascii="ariel" w:hAnsi="ariel" w:cs="Arial"/>
          <w:color w:val="222222"/>
        </w:rPr>
        <w:t>•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Au moins 50%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du nombre total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de spectacles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durant la saison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doi</w:t>
      </w:r>
      <w:r w:rsidR="00D30CED" w:rsidRPr="00C339AF">
        <w:rPr>
          <w:rStyle w:val="hps"/>
          <w:rFonts w:ascii="ariel" w:hAnsi="ariel" w:cs="Arial"/>
          <w:color w:val="222222"/>
        </w:rPr>
        <w:t>zent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être l'œuvre de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dramaturges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féminins</w:t>
      </w:r>
      <w:r w:rsidRPr="00C339AF">
        <w:rPr>
          <w:rFonts w:ascii="ariel" w:hAnsi="ariel" w:cs="Arial"/>
          <w:color w:val="222222"/>
        </w:rPr>
        <w:t xml:space="preserve">. </w:t>
      </w:r>
      <w:r w:rsidRPr="00C339AF">
        <w:rPr>
          <w:rStyle w:val="hps"/>
          <w:rFonts w:ascii="ariel" w:hAnsi="ariel" w:cs="Arial"/>
          <w:color w:val="222222"/>
        </w:rPr>
        <w:t>(</w:t>
      </w:r>
      <w:r w:rsidRPr="00C339AF">
        <w:rPr>
          <w:rFonts w:ascii="ariel" w:hAnsi="ariel" w:cs="Arial"/>
          <w:color w:val="222222"/>
        </w:rPr>
        <w:t xml:space="preserve">Les théâtres </w:t>
      </w:r>
      <w:r w:rsidRPr="00C339AF">
        <w:rPr>
          <w:rStyle w:val="hps"/>
          <w:rFonts w:ascii="ariel" w:hAnsi="ariel" w:cs="Arial"/>
          <w:color w:val="222222"/>
        </w:rPr>
        <w:t>nominés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seront invités à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fournir ces informations</w:t>
      </w:r>
      <w:r w:rsidRPr="00C339AF">
        <w:rPr>
          <w:rFonts w:ascii="ariel" w:hAnsi="ariel" w:cs="Arial"/>
          <w:color w:val="222222"/>
        </w:rPr>
        <w:t>.)</w:t>
      </w:r>
      <w:r w:rsidR="00C339AF" w:rsidRPr="00C339AF">
        <w:rPr>
          <w:rFonts w:ascii="ariel" w:hAnsi="ariel"/>
          <w:color w:val="000000"/>
          <w:szCs w:val="22"/>
          <w:lang w:val="en-US"/>
        </w:rPr>
        <w:t>Théâtres qui produise et font la promotion uniquement des femmes artistes dans le cadre de leur missions .</w:t>
      </w:r>
    </w:p>
    <w:p w14:paraId="69F09CC4" w14:textId="77777777" w:rsidR="00C339AF" w:rsidRPr="00C339AF" w:rsidRDefault="00817224" w:rsidP="00FB7DDB">
      <w:pPr>
        <w:rPr>
          <w:rStyle w:val="hps"/>
        </w:rPr>
      </w:pPr>
      <w:r w:rsidRPr="00C339AF">
        <w:rPr>
          <w:rStyle w:val="hps"/>
          <w:rFonts w:ascii="ariel" w:hAnsi="ariel" w:cs="Arial"/>
          <w:color w:val="222222"/>
        </w:rPr>
        <w:t>•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Toutes les productions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entre le 1er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Juillet</w:t>
      </w:r>
      <w:r w:rsidRPr="00C339AF">
        <w:rPr>
          <w:rFonts w:ascii="ariel" w:hAnsi="ariel" w:cs="Arial"/>
          <w:color w:val="222222"/>
        </w:rPr>
        <w:t xml:space="preserve"> </w:t>
      </w:r>
      <w:r w:rsidR="00D30CED" w:rsidRPr="00C339AF">
        <w:rPr>
          <w:rStyle w:val="hps"/>
          <w:rFonts w:ascii="ariel" w:hAnsi="ariel" w:cs="Arial"/>
          <w:color w:val="222222"/>
        </w:rPr>
        <w:t>2016</w:t>
      </w:r>
      <w:r w:rsidRPr="00C339AF">
        <w:rPr>
          <w:rStyle w:val="hps"/>
          <w:rFonts w:ascii="ariel" w:hAnsi="ariel" w:cs="Arial"/>
          <w:color w:val="222222"/>
        </w:rPr>
        <w:t xml:space="preserve"> et le 30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Juin</w:t>
      </w:r>
      <w:r w:rsidRPr="00C339AF">
        <w:rPr>
          <w:rFonts w:ascii="ariel" w:hAnsi="ariel" w:cs="Arial"/>
          <w:color w:val="222222"/>
        </w:rPr>
        <w:t xml:space="preserve"> </w:t>
      </w:r>
      <w:r w:rsidR="00D30CED" w:rsidRPr="00C339AF">
        <w:rPr>
          <w:rStyle w:val="hps"/>
          <w:rFonts w:ascii="ariel" w:hAnsi="ariel" w:cs="Arial"/>
          <w:color w:val="222222"/>
        </w:rPr>
        <w:t>2017</w:t>
      </w:r>
      <w:r w:rsidRPr="00C339AF">
        <w:rPr>
          <w:rStyle w:val="hps"/>
          <w:rFonts w:ascii="ariel" w:hAnsi="ariel" w:cs="Arial"/>
          <w:color w:val="222222"/>
        </w:rPr>
        <w:t xml:space="preserve"> seront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incluses.</w:t>
      </w:r>
    </w:p>
    <w:p w14:paraId="4EBAF23B" w14:textId="77777777" w:rsidR="00C339AF" w:rsidRPr="00C339AF" w:rsidRDefault="00C339AF" w:rsidP="00C339AF">
      <w:pPr>
        <w:numPr>
          <w:ilvl w:val="0"/>
          <w:numId w:val="23"/>
        </w:numPr>
        <w:rPr>
          <w:rFonts w:ascii="ariel" w:hAnsi="ariel"/>
        </w:rPr>
      </w:pPr>
      <w:r w:rsidRPr="00C339AF">
        <w:rPr>
          <w:rFonts w:ascii="ariel" w:hAnsi="ariel"/>
          <w:color w:val="000000"/>
          <w:szCs w:val="18"/>
          <w:lang w:val="en-US"/>
        </w:rPr>
        <w:t>Ont au moins trois production dans leur saison.</w:t>
      </w:r>
    </w:p>
    <w:p w14:paraId="74EB91E7" w14:textId="77777777" w:rsidR="00C339AF" w:rsidRPr="00C339AF" w:rsidRDefault="00C339AF" w:rsidP="00C339AF">
      <w:pPr>
        <w:numPr>
          <w:ilvl w:val="0"/>
          <w:numId w:val="23"/>
        </w:numPr>
        <w:shd w:val="clear" w:color="auto" w:fill="FFFFFF"/>
        <w:rPr>
          <w:rFonts w:ascii="ariel" w:hAnsi="ariel"/>
          <w:color w:val="000000"/>
          <w:szCs w:val="18"/>
          <w:lang w:val="en-US"/>
        </w:rPr>
      </w:pPr>
      <w:r w:rsidRPr="00C339AF">
        <w:rPr>
          <w:rFonts w:ascii="ariel" w:hAnsi="ariel"/>
          <w:color w:val="000000"/>
          <w:szCs w:val="18"/>
          <w:lang w:val="en-US"/>
        </w:rPr>
        <w:t>Ont des pièces de théâtre crée par femmes et hommes dramaturge dans leur saison.</w:t>
      </w:r>
    </w:p>
    <w:p w14:paraId="0C494E45" w14:textId="77777777" w:rsidR="00817224" w:rsidRPr="00C339AF" w:rsidRDefault="00817224" w:rsidP="00FB7DDB">
      <w:pPr>
        <w:rPr>
          <w:rFonts w:ascii="ariel" w:hAnsi="ariel" w:cs="Arial"/>
          <w:color w:val="000000"/>
          <w:szCs w:val="27"/>
        </w:rPr>
      </w:pPr>
    </w:p>
    <w:p w14:paraId="734C7093" w14:textId="77777777" w:rsidR="00FA2F68" w:rsidRPr="00C339AF" w:rsidRDefault="00817224" w:rsidP="00C339AF">
      <w:pPr>
        <w:rPr>
          <w:rFonts w:ascii="ariel" w:hAnsi="ariel"/>
        </w:rPr>
      </w:pPr>
      <w:r w:rsidRPr="00F97A47">
        <w:rPr>
          <w:rStyle w:val="hps"/>
          <w:rFonts w:ascii="ariel" w:hAnsi="ariel" w:cs="Arial"/>
          <w:b/>
          <w:color w:val="222222"/>
        </w:rPr>
        <w:t>Ce qui est</w:t>
      </w:r>
      <w:r w:rsidRPr="00F97A47">
        <w:rPr>
          <w:rFonts w:ascii="ariel" w:hAnsi="ariel" w:cs="Arial"/>
          <w:b/>
          <w:color w:val="222222"/>
        </w:rPr>
        <w:t xml:space="preserve"> </w:t>
      </w:r>
      <w:r w:rsidRPr="00F97A47">
        <w:rPr>
          <w:rStyle w:val="hps"/>
          <w:rFonts w:ascii="ariel" w:hAnsi="ariel" w:cs="Arial"/>
          <w:b/>
          <w:color w:val="222222"/>
        </w:rPr>
        <w:t>admissible dans</w:t>
      </w:r>
      <w:r w:rsidRPr="00F97A47">
        <w:rPr>
          <w:rFonts w:ascii="ariel" w:hAnsi="ariel" w:cs="Arial"/>
          <w:b/>
          <w:color w:val="222222"/>
        </w:rPr>
        <w:t xml:space="preserve"> </w:t>
      </w:r>
      <w:r w:rsidRPr="00F97A47">
        <w:rPr>
          <w:rStyle w:val="hps"/>
          <w:rFonts w:ascii="ariel" w:hAnsi="ariel" w:cs="Arial"/>
          <w:b/>
          <w:color w:val="222222"/>
        </w:rPr>
        <w:t>une saison</w:t>
      </w:r>
      <w:r w:rsidRPr="00F97A47">
        <w:rPr>
          <w:rFonts w:ascii="ariel" w:hAnsi="ariel" w:cs="Arial"/>
          <w:b/>
          <w:color w:val="222222"/>
        </w:rPr>
        <w:t>?</w:t>
      </w:r>
      <w:r w:rsidRPr="00C339AF">
        <w:rPr>
          <w:rFonts w:ascii="ariel" w:hAnsi="ariel" w:cs="Arial"/>
          <w:color w:val="222222"/>
        </w:rPr>
        <w:br/>
      </w:r>
      <w:r w:rsidRPr="00C339AF">
        <w:rPr>
          <w:rStyle w:val="hps"/>
          <w:rFonts w:ascii="ariel" w:hAnsi="ariel" w:cs="Arial"/>
          <w:color w:val="222222"/>
        </w:rPr>
        <w:t>•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Comédie musicale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d’un livre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par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une femme</w:t>
      </w:r>
      <w:r w:rsidRPr="00C339AF">
        <w:rPr>
          <w:rFonts w:ascii="ariel" w:hAnsi="ariel" w:cs="Arial"/>
          <w:color w:val="222222"/>
        </w:rPr>
        <w:br/>
      </w:r>
      <w:r w:rsidRPr="00C339AF">
        <w:rPr>
          <w:rStyle w:val="hps"/>
          <w:rFonts w:ascii="ariel" w:hAnsi="ariel" w:cs="Arial"/>
          <w:color w:val="222222"/>
        </w:rPr>
        <w:t>•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Spectacles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 xml:space="preserve">de </w:t>
      </w:r>
      <w:r w:rsidRPr="00C339AF">
        <w:rPr>
          <w:rFonts w:ascii="ariel" w:hAnsi="ariel" w:cs="Arial"/>
          <w:color w:val="222222"/>
        </w:rPr>
        <w:t xml:space="preserve">70 </w:t>
      </w:r>
      <w:r w:rsidRPr="00C339AF">
        <w:rPr>
          <w:rStyle w:val="hps"/>
          <w:rFonts w:ascii="ariel" w:hAnsi="ariel" w:cs="Arial"/>
          <w:color w:val="222222"/>
        </w:rPr>
        <w:t>minutes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ou plus</w:t>
      </w:r>
      <w:r w:rsidRPr="00C339AF">
        <w:rPr>
          <w:rFonts w:ascii="ariel" w:hAnsi="ariel" w:cs="Arial"/>
          <w:color w:val="222222"/>
        </w:rPr>
        <w:br/>
      </w:r>
      <w:r w:rsidRPr="00C339AF">
        <w:rPr>
          <w:rStyle w:val="hps"/>
          <w:rFonts w:ascii="ariel" w:hAnsi="ariel" w:cs="Arial"/>
          <w:color w:val="222222"/>
        </w:rPr>
        <w:t>•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Théâtre de marionnettes</w:t>
      </w:r>
      <w:r w:rsidRPr="00C339AF">
        <w:rPr>
          <w:rFonts w:ascii="ariel" w:hAnsi="ariel" w:cs="Arial"/>
          <w:color w:val="222222"/>
        </w:rPr>
        <w:br/>
      </w:r>
      <w:r w:rsidRPr="00C339AF">
        <w:rPr>
          <w:rStyle w:val="hps"/>
          <w:rFonts w:ascii="ariel" w:hAnsi="ariel" w:cs="Arial"/>
          <w:color w:val="222222"/>
        </w:rPr>
        <w:t>•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Théâtre</w:t>
      </w:r>
      <w:r w:rsidRPr="00C339AF">
        <w:rPr>
          <w:rFonts w:ascii="ariel" w:hAnsi="ariel" w:cs="Arial"/>
          <w:color w:val="222222"/>
        </w:rPr>
        <w:t xml:space="preserve"> </w:t>
      </w:r>
      <w:r w:rsidRPr="00C339AF">
        <w:rPr>
          <w:rStyle w:val="hps"/>
          <w:rFonts w:ascii="ariel" w:hAnsi="ariel" w:cs="Arial"/>
          <w:color w:val="222222"/>
        </w:rPr>
        <w:t>multimédi</w:t>
      </w:r>
      <w:r w:rsidR="00FA2F68" w:rsidRPr="00C339AF">
        <w:rPr>
          <w:rStyle w:val="hps"/>
          <w:rFonts w:ascii="ariel" w:hAnsi="ariel" w:cs="Arial"/>
          <w:color w:val="222222"/>
        </w:rPr>
        <w:t>a</w:t>
      </w:r>
    </w:p>
    <w:p w14:paraId="5687AA7E" w14:textId="77777777" w:rsidR="00FA2F68" w:rsidRPr="00C339AF" w:rsidRDefault="00FA2F68" w:rsidP="00FA2F68">
      <w:pPr>
        <w:shd w:val="clear" w:color="auto" w:fill="FFFFFF"/>
        <w:rPr>
          <w:rFonts w:ascii="ariel" w:hAnsi="ariel"/>
          <w:color w:val="000000"/>
          <w:szCs w:val="18"/>
          <w:lang w:val="en-US"/>
        </w:rPr>
      </w:pPr>
    </w:p>
    <w:p w14:paraId="2DA47D9D" w14:textId="77777777" w:rsidR="00C339AF" w:rsidRPr="00C339AF" w:rsidRDefault="00FA2F68" w:rsidP="00C339AF">
      <w:pPr>
        <w:rPr>
          <w:rStyle w:val="hps"/>
        </w:rPr>
      </w:pPr>
      <w:r w:rsidRPr="00F97A47">
        <w:rPr>
          <w:rFonts w:ascii="ariel" w:hAnsi="ariel"/>
          <w:b/>
          <w:color w:val="000000"/>
          <w:szCs w:val="18"/>
          <w:lang w:val="en-US"/>
        </w:rPr>
        <w:t xml:space="preserve"> </w:t>
      </w:r>
      <w:r w:rsidR="00817224" w:rsidRPr="00F97A47">
        <w:rPr>
          <w:rStyle w:val="hps"/>
          <w:rFonts w:ascii="ariel" w:hAnsi="ariel" w:cs="Arial"/>
          <w:b/>
          <w:color w:val="222222"/>
        </w:rPr>
        <w:t>Qui n’est pas admissible</w:t>
      </w:r>
      <w:r w:rsidR="00817224" w:rsidRPr="00F97A47">
        <w:rPr>
          <w:rFonts w:ascii="ariel" w:hAnsi="ariel" w:cs="Arial"/>
          <w:b/>
          <w:color w:val="222222"/>
        </w:rPr>
        <w:t>?</w:t>
      </w:r>
      <w:r w:rsidR="00817224" w:rsidRPr="00C339AF">
        <w:rPr>
          <w:rFonts w:ascii="ariel" w:hAnsi="ariel" w:cs="Arial"/>
          <w:color w:val="222222"/>
        </w:rPr>
        <w:br/>
      </w:r>
      <w:r w:rsidR="00817224" w:rsidRPr="00C339AF">
        <w:rPr>
          <w:rStyle w:val="hps"/>
          <w:rFonts w:ascii="ariel" w:hAnsi="ariel" w:cs="Arial"/>
          <w:color w:val="222222"/>
        </w:rPr>
        <w:t>• Festivals</w:t>
      </w:r>
      <w:r w:rsidR="00817224" w:rsidRPr="00C339AF">
        <w:rPr>
          <w:rFonts w:ascii="ariel" w:hAnsi="ariel" w:cs="Arial"/>
          <w:color w:val="222222"/>
        </w:rPr>
        <w:br/>
      </w:r>
      <w:r w:rsidR="00817224" w:rsidRPr="00C339AF">
        <w:rPr>
          <w:rStyle w:val="hps"/>
          <w:rFonts w:ascii="ariel" w:hAnsi="ariel" w:cs="Arial"/>
          <w:color w:val="222222"/>
        </w:rPr>
        <w:t>•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Programmes de développement</w:t>
      </w:r>
      <w:r w:rsidR="00817224" w:rsidRPr="00C339AF">
        <w:rPr>
          <w:rFonts w:ascii="ariel" w:hAnsi="ariel" w:cs="Arial"/>
          <w:color w:val="222222"/>
        </w:rPr>
        <w:t xml:space="preserve">, y compris </w:t>
      </w:r>
      <w:r w:rsidR="00817224" w:rsidRPr="00C339AF">
        <w:rPr>
          <w:rStyle w:val="hps"/>
          <w:rFonts w:ascii="ariel" w:hAnsi="ariel" w:cs="Arial"/>
          <w:color w:val="222222"/>
        </w:rPr>
        <w:t>des ateliers, des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laboratoires, des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colonies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et des retraites</w:t>
      </w:r>
      <w:r w:rsidR="00817224" w:rsidRPr="00C339AF">
        <w:rPr>
          <w:rFonts w:ascii="ariel" w:hAnsi="ariel" w:cs="Arial"/>
          <w:color w:val="222222"/>
        </w:rPr>
        <w:br/>
      </w:r>
      <w:r w:rsidR="00817224" w:rsidRPr="00C339AF">
        <w:rPr>
          <w:rStyle w:val="hps"/>
          <w:rFonts w:ascii="ariel" w:hAnsi="ariel" w:cs="Arial"/>
          <w:color w:val="222222"/>
        </w:rPr>
        <w:t>•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Théâtres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qui produisent uniquement que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le travail des femmes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ou qui font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la promotion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des femmes artistes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dans le cadre</w:t>
      </w:r>
      <w:r w:rsidR="00817224" w:rsidRPr="00C339AF">
        <w:rPr>
          <w:rFonts w:ascii="ariel" w:hAnsi="ariel" w:cs="Arial"/>
          <w:color w:val="222222"/>
        </w:rPr>
        <w:t xml:space="preserve"> </w:t>
      </w:r>
      <w:r w:rsidR="00817224" w:rsidRPr="00C339AF">
        <w:rPr>
          <w:rStyle w:val="hps"/>
          <w:rFonts w:ascii="ariel" w:hAnsi="ariel" w:cs="Arial"/>
          <w:color w:val="222222"/>
        </w:rPr>
        <w:t>de leur missio</w:t>
      </w:r>
      <w:r w:rsidR="00C339AF" w:rsidRPr="00C339AF">
        <w:rPr>
          <w:rStyle w:val="hps"/>
          <w:rFonts w:ascii="ariel" w:hAnsi="ariel" w:cs="Arial"/>
          <w:color w:val="222222"/>
        </w:rPr>
        <w:t>n</w:t>
      </w:r>
    </w:p>
    <w:p w14:paraId="1A73C1B6" w14:textId="77777777" w:rsidR="00C339AF" w:rsidRPr="00C339AF" w:rsidRDefault="00C339AF" w:rsidP="00C339AF">
      <w:pPr>
        <w:numPr>
          <w:ilvl w:val="0"/>
          <w:numId w:val="25"/>
        </w:numPr>
        <w:shd w:val="clear" w:color="auto" w:fill="FFFFFF"/>
        <w:rPr>
          <w:rFonts w:ascii="ariel" w:hAnsi="ariel"/>
          <w:color w:val="000000"/>
          <w:szCs w:val="18"/>
          <w:lang w:val="en-US"/>
        </w:rPr>
      </w:pPr>
      <w:r w:rsidRPr="00C339AF">
        <w:rPr>
          <w:rFonts w:ascii="ariel" w:hAnsi="ariel"/>
          <w:color w:val="000000"/>
          <w:szCs w:val="18"/>
          <w:lang w:val="en-US"/>
        </w:rPr>
        <w:t>1. Les théâtres avec moins de trois production dans la période qualifiée.</w:t>
      </w:r>
    </w:p>
    <w:p w14:paraId="65DB1624" w14:textId="77777777" w:rsidR="00C339AF" w:rsidRPr="00C339AF" w:rsidRDefault="00C339AF" w:rsidP="00C339AF">
      <w:pPr>
        <w:numPr>
          <w:ilvl w:val="0"/>
          <w:numId w:val="25"/>
        </w:numPr>
        <w:shd w:val="clear" w:color="auto" w:fill="FFFFFF"/>
        <w:rPr>
          <w:rStyle w:val="hps"/>
        </w:rPr>
      </w:pPr>
      <w:r w:rsidRPr="00C339AF">
        <w:rPr>
          <w:rFonts w:ascii="ariel" w:hAnsi="ariel"/>
          <w:color w:val="000000"/>
          <w:szCs w:val="18"/>
          <w:lang w:val="en-US"/>
        </w:rPr>
        <w:t>2. Les théâtres avec uniquement des femmes dramaturges représenter dans la période qualifiée </w:t>
      </w:r>
    </w:p>
    <w:p w14:paraId="20ED57AB" w14:textId="77777777" w:rsidR="00C339AF" w:rsidRPr="00C339AF" w:rsidRDefault="00C339AF" w:rsidP="00C339AF">
      <w:pPr>
        <w:rPr>
          <w:rFonts w:ascii="ariel" w:hAnsi="ariel"/>
          <w:szCs w:val="20"/>
          <w:lang w:val="en-US"/>
        </w:rPr>
      </w:pPr>
    </w:p>
    <w:p w14:paraId="4224EBAE" w14:textId="77777777" w:rsidR="00530258" w:rsidRDefault="00817224" w:rsidP="00530258">
      <w:pPr>
        <w:spacing w:before="100" w:beforeAutospacing="1" w:after="100" w:afterAutospacing="1"/>
        <w:ind w:left="360"/>
        <w:rPr>
          <w:rFonts w:ascii="ariel" w:hAnsi="ariel" w:cs="Arial"/>
          <w:color w:val="222222"/>
        </w:rPr>
      </w:pPr>
      <w:r w:rsidRPr="00530258">
        <w:rPr>
          <w:rStyle w:val="hps"/>
          <w:rFonts w:ascii="ariel" w:hAnsi="ariel" w:cs="Arial"/>
          <w:b/>
          <w:color w:val="222222"/>
        </w:rPr>
        <w:t>Ce qui n’est</w:t>
      </w:r>
      <w:r w:rsidRPr="00530258">
        <w:rPr>
          <w:rFonts w:ascii="ariel" w:hAnsi="ariel" w:cs="Arial"/>
          <w:b/>
          <w:color w:val="222222"/>
        </w:rPr>
        <w:t xml:space="preserve"> </w:t>
      </w:r>
      <w:r w:rsidRPr="00530258">
        <w:rPr>
          <w:rStyle w:val="hps"/>
          <w:rFonts w:ascii="ariel" w:hAnsi="ariel" w:cs="Arial"/>
          <w:b/>
          <w:color w:val="222222"/>
        </w:rPr>
        <w:t>pas</w:t>
      </w:r>
      <w:r w:rsidRPr="00530258">
        <w:rPr>
          <w:rFonts w:ascii="ariel" w:hAnsi="ariel" w:cs="Arial"/>
          <w:b/>
          <w:color w:val="222222"/>
        </w:rPr>
        <w:t xml:space="preserve"> </w:t>
      </w:r>
      <w:r w:rsidRPr="00530258">
        <w:rPr>
          <w:rStyle w:val="hps"/>
          <w:rFonts w:ascii="ariel" w:hAnsi="ariel" w:cs="Arial"/>
          <w:b/>
          <w:color w:val="222222"/>
        </w:rPr>
        <w:t>admissible dans</w:t>
      </w:r>
      <w:r w:rsidRPr="00530258">
        <w:rPr>
          <w:rFonts w:ascii="ariel" w:hAnsi="ariel" w:cs="Arial"/>
          <w:b/>
          <w:color w:val="222222"/>
        </w:rPr>
        <w:t xml:space="preserve"> </w:t>
      </w:r>
      <w:r w:rsidRPr="00530258">
        <w:rPr>
          <w:rStyle w:val="hps"/>
          <w:rFonts w:ascii="ariel" w:hAnsi="ariel" w:cs="Arial"/>
          <w:b/>
          <w:color w:val="222222"/>
        </w:rPr>
        <w:t>une saison</w:t>
      </w:r>
      <w:r w:rsidRPr="00530258">
        <w:rPr>
          <w:rFonts w:ascii="ariel" w:hAnsi="ariel" w:cs="Arial"/>
          <w:b/>
          <w:color w:val="222222"/>
        </w:rPr>
        <w:t>?</w:t>
      </w:r>
    </w:p>
    <w:p w14:paraId="6B72A3B5" w14:textId="77777777" w:rsidR="00530258" w:rsidRDefault="00817224" w:rsidP="00530258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el" w:hAnsi="ariel" w:cs="Arial"/>
          <w:color w:val="222222"/>
        </w:rPr>
      </w:pPr>
      <w:r w:rsidRPr="00530258">
        <w:rPr>
          <w:rStyle w:val="hps"/>
          <w:rFonts w:ascii="ariel" w:hAnsi="ariel" w:cs="Arial"/>
          <w:color w:val="222222"/>
        </w:rPr>
        <w:t>Ebauche de</w:t>
      </w:r>
      <w:r w:rsidRPr="00530258">
        <w:rPr>
          <w:rFonts w:ascii="ariel" w:hAnsi="ariel" w:cs="Arial"/>
          <w:color w:val="222222"/>
        </w:rPr>
        <w:t xml:space="preserve"> </w:t>
      </w:r>
      <w:r w:rsidRPr="00530258">
        <w:rPr>
          <w:rStyle w:val="hps"/>
          <w:rFonts w:ascii="ariel" w:hAnsi="ariel" w:cs="Arial"/>
          <w:color w:val="222222"/>
        </w:rPr>
        <w:t>travail</w:t>
      </w:r>
    </w:p>
    <w:p w14:paraId="69EF9C0B" w14:textId="77777777" w:rsidR="00530258" w:rsidRDefault="00817224" w:rsidP="00530258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el" w:hAnsi="ariel" w:cs="Arial"/>
          <w:color w:val="222222"/>
        </w:rPr>
      </w:pPr>
      <w:r w:rsidRPr="00530258">
        <w:rPr>
          <w:rStyle w:val="hps"/>
          <w:rFonts w:ascii="ariel" w:hAnsi="ariel" w:cs="Arial"/>
          <w:color w:val="222222"/>
        </w:rPr>
        <w:t>Festivals d’un acte</w:t>
      </w:r>
      <w:r w:rsidRPr="00530258">
        <w:rPr>
          <w:rFonts w:ascii="ariel" w:hAnsi="ariel" w:cs="Arial"/>
          <w:color w:val="222222"/>
        </w:rPr>
        <w:t xml:space="preserve"> </w:t>
      </w:r>
      <w:r w:rsidRPr="00530258">
        <w:rPr>
          <w:rStyle w:val="hps"/>
          <w:rFonts w:ascii="ariel" w:hAnsi="ariel" w:cs="Arial"/>
          <w:color w:val="222222"/>
        </w:rPr>
        <w:t>festivals de courte durée</w:t>
      </w:r>
    </w:p>
    <w:p w14:paraId="77D0D4E4" w14:textId="77777777" w:rsidR="00530258" w:rsidRDefault="00817224" w:rsidP="00530258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el" w:hAnsi="ariel" w:cs="Arial"/>
          <w:color w:val="222222"/>
        </w:rPr>
      </w:pPr>
      <w:r w:rsidRPr="00530258">
        <w:rPr>
          <w:rStyle w:val="hps"/>
          <w:rFonts w:ascii="ariel" w:hAnsi="ariel" w:cs="Arial"/>
          <w:color w:val="222222"/>
        </w:rPr>
        <w:t>Événements spéciaux</w:t>
      </w:r>
    </w:p>
    <w:p w14:paraId="28998B5B" w14:textId="218439D3" w:rsidR="00817224" w:rsidRPr="00530258" w:rsidRDefault="00817224" w:rsidP="00530258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el" w:hAnsi="ariel" w:cs="Arial"/>
          <w:color w:val="222222"/>
        </w:rPr>
      </w:pPr>
      <w:bookmarkStart w:id="0" w:name="_GoBack"/>
      <w:bookmarkEnd w:id="0"/>
      <w:r w:rsidRPr="00530258">
        <w:rPr>
          <w:rStyle w:val="hps"/>
          <w:rFonts w:ascii="ariel" w:hAnsi="ariel" w:cs="Arial"/>
          <w:color w:val="222222"/>
        </w:rPr>
        <w:t>Lectures et</w:t>
      </w:r>
      <w:r w:rsidRPr="00530258">
        <w:rPr>
          <w:rFonts w:ascii="ariel" w:hAnsi="ariel" w:cs="Arial"/>
          <w:color w:val="222222"/>
        </w:rPr>
        <w:t xml:space="preserve"> </w:t>
      </w:r>
      <w:r w:rsidRPr="00530258">
        <w:rPr>
          <w:rStyle w:val="hps"/>
          <w:rFonts w:ascii="ariel" w:hAnsi="ariel" w:cs="Arial"/>
          <w:color w:val="222222"/>
        </w:rPr>
        <w:t>lectures-spectacles</w:t>
      </w:r>
      <w:r w:rsidRPr="00530258">
        <w:rPr>
          <w:rFonts w:ascii="ariel" w:hAnsi="ariel" w:cs="Arial"/>
          <w:color w:val="000000"/>
          <w:szCs w:val="27"/>
        </w:rPr>
        <w:br/>
      </w:r>
    </w:p>
    <w:p w14:paraId="2583DC94" w14:textId="77777777" w:rsidR="00817224" w:rsidRPr="00C339AF" w:rsidRDefault="00817224">
      <w:pPr>
        <w:rPr>
          <w:rFonts w:ascii="ariel" w:hAnsi="ariel"/>
        </w:rPr>
      </w:pPr>
    </w:p>
    <w:sectPr w:rsidR="00817224" w:rsidRPr="00C339AF" w:rsidSect="00B74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e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431"/>
    <w:multiLevelType w:val="multilevel"/>
    <w:tmpl w:val="E92C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C13F2"/>
    <w:multiLevelType w:val="multilevel"/>
    <w:tmpl w:val="B4F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E7131"/>
    <w:multiLevelType w:val="multilevel"/>
    <w:tmpl w:val="6B7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B22E8"/>
    <w:multiLevelType w:val="multilevel"/>
    <w:tmpl w:val="A87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15843"/>
    <w:multiLevelType w:val="hybridMultilevel"/>
    <w:tmpl w:val="ACCE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B1676"/>
    <w:multiLevelType w:val="hybridMultilevel"/>
    <w:tmpl w:val="B75A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727CA"/>
    <w:multiLevelType w:val="hybridMultilevel"/>
    <w:tmpl w:val="3E42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14FCA"/>
    <w:multiLevelType w:val="hybridMultilevel"/>
    <w:tmpl w:val="9F28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C2DA0"/>
    <w:multiLevelType w:val="hybridMultilevel"/>
    <w:tmpl w:val="C1DA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F6955"/>
    <w:multiLevelType w:val="hybridMultilevel"/>
    <w:tmpl w:val="72B0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D7C3F"/>
    <w:multiLevelType w:val="hybridMultilevel"/>
    <w:tmpl w:val="A7E4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D0BD5"/>
    <w:multiLevelType w:val="hybridMultilevel"/>
    <w:tmpl w:val="13C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54E45"/>
    <w:multiLevelType w:val="hybridMultilevel"/>
    <w:tmpl w:val="C6C4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90BFE"/>
    <w:multiLevelType w:val="hybridMultilevel"/>
    <w:tmpl w:val="9554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E1F9B"/>
    <w:multiLevelType w:val="hybridMultilevel"/>
    <w:tmpl w:val="8102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F5CD9"/>
    <w:multiLevelType w:val="hybridMultilevel"/>
    <w:tmpl w:val="7A7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90A9F"/>
    <w:multiLevelType w:val="hybridMultilevel"/>
    <w:tmpl w:val="7F54372C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43FA7E17"/>
    <w:multiLevelType w:val="hybridMultilevel"/>
    <w:tmpl w:val="06FC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F3FE2"/>
    <w:multiLevelType w:val="hybridMultilevel"/>
    <w:tmpl w:val="2ABE2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9E38F2"/>
    <w:multiLevelType w:val="hybridMultilevel"/>
    <w:tmpl w:val="D2AC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C6F50"/>
    <w:multiLevelType w:val="hybridMultilevel"/>
    <w:tmpl w:val="290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01844"/>
    <w:multiLevelType w:val="hybridMultilevel"/>
    <w:tmpl w:val="56F8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165D"/>
    <w:multiLevelType w:val="hybridMultilevel"/>
    <w:tmpl w:val="2B06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C7345"/>
    <w:multiLevelType w:val="hybridMultilevel"/>
    <w:tmpl w:val="F86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A7252"/>
    <w:multiLevelType w:val="hybridMultilevel"/>
    <w:tmpl w:val="F8FC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632C5"/>
    <w:multiLevelType w:val="hybridMultilevel"/>
    <w:tmpl w:val="DEC8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41291"/>
    <w:multiLevelType w:val="hybridMultilevel"/>
    <w:tmpl w:val="DB66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82A3F"/>
    <w:multiLevelType w:val="hybridMultilevel"/>
    <w:tmpl w:val="DCFA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5"/>
  </w:num>
  <w:num w:numId="6">
    <w:abstractNumId w:val="27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21"/>
  </w:num>
  <w:num w:numId="14">
    <w:abstractNumId w:val="17"/>
  </w:num>
  <w:num w:numId="15">
    <w:abstractNumId w:val="26"/>
  </w:num>
  <w:num w:numId="16">
    <w:abstractNumId w:val="24"/>
  </w:num>
  <w:num w:numId="17">
    <w:abstractNumId w:val="13"/>
  </w:num>
  <w:num w:numId="18">
    <w:abstractNumId w:val="12"/>
  </w:num>
  <w:num w:numId="19">
    <w:abstractNumId w:val="19"/>
  </w:num>
  <w:num w:numId="20">
    <w:abstractNumId w:val="14"/>
  </w:num>
  <w:num w:numId="21">
    <w:abstractNumId w:val="22"/>
  </w:num>
  <w:num w:numId="22">
    <w:abstractNumId w:val="23"/>
  </w:num>
  <w:num w:numId="23">
    <w:abstractNumId w:val="16"/>
  </w:num>
  <w:num w:numId="24">
    <w:abstractNumId w:val="15"/>
  </w:num>
  <w:num w:numId="25">
    <w:abstractNumId w:val="8"/>
  </w:num>
  <w:num w:numId="26">
    <w:abstractNumId w:val="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89"/>
    <w:rsid w:val="00020FB3"/>
    <w:rsid w:val="0005412E"/>
    <w:rsid w:val="00093D91"/>
    <w:rsid w:val="000D7347"/>
    <w:rsid w:val="000E61A4"/>
    <w:rsid w:val="00111D6B"/>
    <w:rsid w:val="0013179B"/>
    <w:rsid w:val="0014747A"/>
    <w:rsid w:val="00151FC5"/>
    <w:rsid w:val="001A394D"/>
    <w:rsid w:val="001B364A"/>
    <w:rsid w:val="001B6260"/>
    <w:rsid w:val="001C788F"/>
    <w:rsid w:val="001E3162"/>
    <w:rsid w:val="002958A8"/>
    <w:rsid w:val="00327138"/>
    <w:rsid w:val="00390B5F"/>
    <w:rsid w:val="003F1C36"/>
    <w:rsid w:val="00424A35"/>
    <w:rsid w:val="00481EE8"/>
    <w:rsid w:val="00483036"/>
    <w:rsid w:val="004D4329"/>
    <w:rsid w:val="004E586C"/>
    <w:rsid w:val="00530258"/>
    <w:rsid w:val="005425F6"/>
    <w:rsid w:val="005B54A4"/>
    <w:rsid w:val="005C100C"/>
    <w:rsid w:val="006549CA"/>
    <w:rsid w:val="006715EC"/>
    <w:rsid w:val="006F31AC"/>
    <w:rsid w:val="00817224"/>
    <w:rsid w:val="00881490"/>
    <w:rsid w:val="008E0F9D"/>
    <w:rsid w:val="00991628"/>
    <w:rsid w:val="00997B14"/>
    <w:rsid w:val="00A02CCC"/>
    <w:rsid w:val="00A06F89"/>
    <w:rsid w:val="00A203CF"/>
    <w:rsid w:val="00AC483B"/>
    <w:rsid w:val="00B0496E"/>
    <w:rsid w:val="00B32EBE"/>
    <w:rsid w:val="00B74E65"/>
    <w:rsid w:val="00B82353"/>
    <w:rsid w:val="00BA1122"/>
    <w:rsid w:val="00BE41C0"/>
    <w:rsid w:val="00BE6864"/>
    <w:rsid w:val="00C27965"/>
    <w:rsid w:val="00C30BF8"/>
    <w:rsid w:val="00C339AF"/>
    <w:rsid w:val="00C54C25"/>
    <w:rsid w:val="00CB1B96"/>
    <w:rsid w:val="00D30CED"/>
    <w:rsid w:val="00D67935"/>
    <w:rsid w:val="00D96F0B"/>
    <w:rsid w:val="00DA37D0"/>
    <w:rsid w:val="00DC3E5D"/>
    <w:rsid w:val="00DD5C0E"/>
    <w:rsid w:val="00E11635"/>
    <w:rsid w:val="00E21823"/>
    <w:rsid w:val="00E568CD"/>
    <w:rsid w:val="00EA0843"/>
    <w:rsid w:val="00F22AE4"/>
    <w:rsid w:val="00F47B19"/>
    <w:rsid w:val="00F50EE1"/>
    <w:rsid w:val="00F97A47"/>
    <w:rsid w:val="00FA2F68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86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AF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A06F89"/>
    <w:rPr>
      <w:rFonts w:cs="Times New Roman"/>
    </w:rPr>
  </w:style>
  <w:style w:type="character" w:customStyle="1" w:styleId="hlbl">
    <w:name w:val="hlbl"/>
    <w:basedOn w:val="DefaultParagraphFont"/>
    <w:uiPriority w:val="99"/>
    <w:rsid w:val="006549CA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093D91"/>
    <w:rPr>
      <w:rFonts w:cs="Times New Roman"/>
    </w:rPr>
  </w:style>
  <w:style w:type="character" w:customStyle="1" w:styleId="atn">
    <w:name w:val="atn"/>
    <w:basedOn w:val="DefaultParagraphFont"/>
    <w:uiPriority w:val="99"/>
    <w:rsid w:val="005C100C"/>
    <w:rPr>
      <w:rFonts w:cs="Times New Roman"/>
    </w:rPr>
  </w:style>
  <w:style w:type="paragraph" w:styleId="NormalWeb">
    <w:name w:val="Normal (Web)"/>
    <w:basedOn w:val="Normal"/>
    <w:uiPriority w:val="99"/>
    <w:rsid w:val="00390B5F"/>
    <w:pPr>
      <w:spacing w:before="100" w:beforeAutospacing="1" w:after="100" w:afterAutospacing="1"/>
    </w:pPr>
    <w:rPr>
      <w:lang w:val="en-US"/>
    </w:rPr>
  </w:style>
  <w:style w:type="character" w:customStyle="1" w:styleId="gt-community-promo-text">
    <w:name w:val="gt-community-promo-text"/>
    <w:basedOn w:val="DefaultParagraphFont"/>
    <w:uiPriority w:val="99"/>
    <w:rsid w:val="006F31A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97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AF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A06F89"/>
    <w:rPr>
      <w:rFonts w:cs="Times New Roman"/>
    </w:rPr>
  </w:style>
  <w:style w:type="character" w:customStyle="1" w:styleId="hlbl">
    <w:name w:val="hlbl"/>
    <w:basedOn w:val="DefaultParagraphFont"/>
    <w:uiPriority w:val="99"/>
    <w:rsid w:val="006549CA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093D91"/>
    <w:rPr>
      <w:rFonts w:cs="Times New Roman"/>
    </w:rPr>
  </w:style>
  <w:style w:type="character" w:customStyle="1" w:styleId="atn">
    <w:name w:val="atn"/>
    <w:basedOn w:val="DefaultParagraphFont"/>
    <w:uiPriority w:val="99"/>
    <w:rsid w:val="005C100C"/>
    <w:rPr>
      <w:rFonts w:cs="Times New Roman"/>
    </w:rPr>
  </w:style>
  <w:style w:type="paragraph" w:styleId="NormalWeb">
    <w:name w:val="Normal (Web)"/>
    <w:basedOn w:val="Normal"/>
    <w:uiPriority w:val="99"/>
    <w:rsid w:val="00390B5F"/>
    <w:pPr>
      <w:spacing w:before="100" w:beforeAutospacing="1" w:after="100" w:afterAutospacing="1"/>
    </w:pPr>
    <w:rPr>
      <w:lang w:val="en-US"/>
    </w:rPr>
  </w:style>
  <w:style w:type="character" w:customStyle="1" w:styleId="gt-community-promo-text">
    <w:name w:val="gt-community-promo-text"/>
    <w:basedOn w:val="DefaultParagraphFont"/>
    <w:uiPriority w:val="99"/>
    <w:rsid w:val="006F31A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9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15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16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201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206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827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7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20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27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01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6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0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20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33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4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5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76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28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27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00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96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205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827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7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9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2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18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63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22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225">
          <w:blockQuote w:val="1"/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3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254">
          <w:blockQuote w:val="1"/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3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1652</Characters>
  <Application>Microsoft Macintosh Word</Application>
  <DocSecurity>0</DocSecurity>
  <Lines>13</Lines>
  <Paragraphs>3</Paragraphs>
  <ScaleCrop>false</ScaleCrop>
  <Company>Toshiba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Présentation</dc:title>
  <dc:subject/>
  <dc:creator>SG</dc:creator>
  <cp:keywords/>
  <dc:description/>
  <cp:lastModifiedBy>mmcs</cp:lastModifiedBy>
  <cp:revision>3</cp:revision>
  <dcterms:created xsi:type="dcterms:W3CDTF">2017-06-05T09:46:00Z</dcterms:created>
  <dcterms:modified xsi:type="dcterms:W3CDTF">2017-06-05T09:49:00Z</dcterms:modified>
</cp:coreProperties>
</file>